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EC42" w14:textId="77777777" w:rsidR="00F45EB0" w:rsidRDefault="0008567F">
      <w:pPr>
        <w:jc w:val="center"/>
        <w:rPr>
          <w:rFonts w:ascii="SimSun" w:hAnsi="SimSun" w:cs="SimSun"/>
          <w:b/>
          <w:bCs/>
          <w:color w:val="FF0000"/>
          <w:sz w:val="36"/>
          <w:szCs w:val="36"/>
        </w:rPr>
      </w:pPr>
      <w:r>
        <w:rPr>
          <w:noProof/>
        </w:rPr>
        <w:drawing>
          <wp:anchor distT="0" distB="0" distL="114300" distR="114300" simplePos="0" relativeHeight="251659264" behindDoc="1" locked="0" layoutInCell="1" allowOverlap="1" wp14:anchorId="2E7BB594" wp14:editId="5AF1C9A7">
            <wp:simplePos x="0" y="0"/>
            <wp:positionH relativeFrom="margin">
              <wp:align>right</wp:align>
            </wp:positionH>
            <wp:positionV relativeFrom="paragraph">
              <wp:posOffset>-109220</wp:posOffset>
            </wp:positionV>
            <wp:extent cx="1619885" cy="2159635"/>
            <wp:effectExtent l="0" t="0" r="0" b="0"/>
            <wp:wrapNone/>
            <wp:docPr id="2834244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24424"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885" cy="2159635"/>
                    </a:xfrm>
                    <a:prstGeom prst="rect">
                      <a:avLst/>
                    </a:prstGeom>
                    <a:noFill/>
                    <a:ln>
                      <a:noFill/>
                    </a:ln>
                  </pic:spPr>
                </pic:pic>
              </a:graphicData>
            </a:graphic>
          </wp:anchor>
        </w:drawing>
      </w:r>
      <w:r>
        <w:rPr>
          <w:rFonts w:ascii="SimSun" w:hAnsi="SimSun" w:cs="SimSun" w:hint="eastAsia"/>
          <w:b/>
          <w:bCs/>
          <w:sz w:val="36"/>
          <w:szCs w:val="36"/>
        </w:rPr>
        <w:t>ACE Hybridoma SFM使用说明书</w:t>
      </w:r>
    </w:p>
    <w:p w14:paraId="5F223889" w14:textId="77777777" w:rsidR="008C6E92" w:rsidRDefault="008C6E92">
      <w:pPr>
        <w:spacing w:line="360" w:lineRule="auto"/>
        <w:jc w:val="left"/>
        <w:rPr>
          <w:rFonts w:ascii="SimSun" w:hAnsi="SimSun" w:cs="SimSun"/>
          <w:color w:val="000000" w:themeColor="text1"/>
          <w:szCs w:val="21"/>
        </w:rPr>
      </w:pPr>
    </w:p>
    <w:p w14:paraId="29CC801C" w14:textId="4EFD1BD9" w:rsidR="00F45EB0" w:rsidRDefault="0008567F">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szCs w:val="21"/>
        </w:rPr>
        <w:t>ACE Hybridoma SFM</w:t>
      </w:r>
    </w:p>
    <w:p w14:paraId="255B8DBC" w14:textId="77777777" w:rsidR="00F45EB0" w:rsidRDefault="0008567F">
      <w:pPr>
        <w:spacing w:line="360" w:lineRule="auto"/>
        <w:jc w:val="left"/>
        <w:rPr>
          <w:color w:val="000000" w:themeColor="text1"/>
          <w:szCs w:val="21"/>
        </w:rPr>
      </w:pPr>
      <w:r>
        <w:rPr>
          <w:color w:val="000000" w:themeColor="text1"/>
          <w:szCs w:val="21"/>
        </w:rPr>
        <w:t>【产品货号】：</w:t>
      </w:r>
      <w:r>
        <w:rPr>
          <w:color w:val="000000" w:themeColor="text1"/>
          <w:szCs w:val="21"/>
        </w:rPr>
        <w:t>ACE07101</w:t>
      </w:r>
    </w:p>
    <w:p w14:paraId="44593DCA" w14:textId="77777777" w:rsidR="00F45EB0" w:rsidRDefault="0008567F">
      <w:pPr>
        <w:spacing w:line="360" w:lineRule="auto"/>
        <w:jc w:val="left"/>
        <w:rPr>
          <w:color w:val="821B20"/>
          <w:szCs w:val="21"/>
        </w:rPr>
      </w:pPr>
      <w:r>
        <w:rPr>
          <w:color w:val="000000" w:themeColor="text1"/>
          <w:szCs w:val="21"/>
        </w:rPr>
        <w:t>【包装规格】：</w:t>
      </w:r>
      <w:r>
        <w:rPr>
          <w:color w:val="000000" w:themeColor="text1"/>
          <w:szCs w:val="21"/>
        </w:rPr>
        <w:t>1000ml</w:t>
      </w:r>
      <w:r>
        <w:rPr>
          <w:rFonts w:hint="eastAsia"/>
          <w:color w:val="000000" w:themeColor="text1"/>
          <w:szCs w:val="21"/>
        </w:rPr>
        <w:t xml:space="preserve"> </w:t>
      </w:r>
    </w:p>
    <w:p w14:paraId="2EA435B7" w14:textId="28985F12" w:rsidR="00F45EB0" w:rsidRDefault="0008567F">
      <w:pPr>
        <w:spacing w:line="360" w:lineRule="auto"/>
        <w:jc w:val="left"/>
        <w:rPr>
          <w:color w:val="000000" w:themeColor="text1"/>
          <w:szCs w:val="21"/>
        </w:rPr>
      </w:pPr>
      <w:r>
        <w:rPr>
          <w:color w:val="000000" w:themeColor="text1"/>
          <w:szCs w:val="21"/>
        </w:rPr>
        <w:t>【主要成分】：</w:t>
      </w:r>
      <w:r>
        <w:rPr>
          <w:rFonts w:hint="eastAsia"/>
          <w:color w:val="000000" w:themeColor="text1"/>
          <w:szCs w:val="21"/>
        </w:rPr>
        <w:t>该产品为无血清培养基，不含动物源成分</w:t>
      </w:r>
      <w:r w:rsidR="008C6E92">
        <w:rPr>
          <w:rFonts w:hint="eastAsia"/>
          <w:color w:val="000000" w:themeColor="text1"/>
          <w:szCs w:val="21"/>
        </w:rPr>
        <w:t>，</w:t>
      </w:r>
    </w:p>
    <w:p w14:paraId="6CAD8452" w14:textId="77777777" w:rsidR="00F45EB0" w:rsidRDefault="0008567F">
      <w:pPr>
        <w:spacing w:line="360" w:lineRule="auto"/>
        <w:jc w:val="left"/>
        <w:rPr>
          <w:color w:val="000000" w:themeColor="text1"/>
          <w:szCs w:val="21"/>
        </w:rPr>
      </w:pPr>
      <w:r>
        <w:rPr>
          <w:rFonts w:hint="eastAsia"/>
          <w:color w:val="000000" w:themeColor="text1"/>
          <w:szCs w:val="21"/>
        </w:rPr>
        <w:t>主要含糖类、氨基酸、无机盐及微量元素等。</w:t>
      </w:r>
    </w:p>
    <w:p w14:paraId="57BA2BA2" w14:textId="77777777" w:rsidR="00F45EB0" w:rsidRDefault="0008567F">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1C28CAC8" w14:textId="2734C97F" w:rsidR="00F45EB0" w:rsidRDefault="0008567F">
      <w:pPr>
        <w:spacing w:line="360" w:lineRule="auto"/>
        <w:jc w:val="left"/>
        <w:rPr>
          <w:color w:val="000000" w:themeColor="text1"/>
          <w:szCs w:val="21"/>
        </w:rPr>
      </w:pPr>
      <w:r>
        <w:rPr>
          <w:color w:val="000000" w:themeColor="text1"/>
          <w:szCs w:val="21"/>
        </w:rPr>
        <w:t>【预期用途】：</w:t>
      </w:r>
      <w:r w:rsidR="008C6E92">
        <w:rPr>
          <w:rFonts w:hint="eastAsia"/>
          <w:color w:val="000000" w:themeColor="text1"/>
          <w:szCs w:val="21"/>
        </w:rPr>
        <w:t>可用于</w:t>
      </w:r>
      <w:r>
        <w:rPr>
          <w:rFonts w:hint="eastAsia"/>
          <w:color w:val="000000" w:themeColor="text1"/>
          <w:szCs w:val="21"/>
        </w:rPr>
        <w:t>杂交瘤及骨髓瘤</w:t>
      </w:r>
      <w:r w:rsidR="008C6E92">
        <w:rPr>
          <w:rFonts w:hint="eastAsia"/>
          <w:color w:val="000000" w:themeColor="text1"/>
          <w:szCs w:val="21"/>
        </w:rPr>
        <w:t>细胞的</w:t>
      </w:r>
      <w:r>
        <w:rPr>
          <w:rFonts w:hint="eastAsia"/>
          <w:color w:val="000000" w:themeColor="text1"/>
          <w:szCs w:val="21"/>
        </w:rPr>
        <w:t>无血清悬浮培养基，</w:t>
      </w:r>
      <w:r w:rsidR="008C6E92">
        <w:rPr>
          <w:rFonts w:hint="eastAsia"/>
          <w:color w:val="000000" w:themeColor="text1"/>
          <w:szCs w:val="21"/>
        </w:rPr>
        <w:t>以及</w:t>
      </w:r>
      <w:r>
        <w:rPr>
          <w:rFonts w:hint="eastAsia"/>
          <w:color w:val="000000" w:themeColor="text1"/>
          <w:szCs w:val="21"/>
        </w:rPr>
        <w:t>杂交瘤</w:t>
      </w:r>
      <w:r w:rsidR="008C6E92">
        <w:rPr>
          <w:rFonts w:hint="eastAsia"/>
          <w:color w:val="000000" w:themeColor="text1"/>
          <w:szCs w:val="21"/>
        </w:rPr>
        <w:t>细胞的</w:t>
      </w:r>
      <w:r>
        <w:rPr>
          <w:rFonts w:hint="eastAsia"/>
          <w:color w:val="000000" w:themeColor="text1"/>
          <w:szCs w:val="21"/>
        </w:rPr>
        <w:t>无血清单克隆抗体</w:t>
      </w:r>
      <w:r w:rsidR="007576E6">
        <w:rPr>
          <w:rFonts w:hint="eastAsia"/>
          <w:color w:val="000000" w:themeColor="text1"/>
          <w:szCs w:val="21"/>
        </w:rPr>
        <w:t>制备</w:t>
      </w:r>
      <w:r w:rsidR="00E03A49">
        <w:rPr>
          <w:rFonts w:hint="eastAsia"/>
          <w:color w:val="000000" w:themeColor="text1"/>
          <w:szCs w:val="21"/>
        </w:rPr>
        <w:t>，使用时可根据需要添加</w:t>
      </w:r>
      <w:r w:rsidR="00E03A49">
        <w:rPr>
          <w:rFonts w:hint="eastAsia"/>
          <w:szCs w:val="21"/>
        </w:rPr>
        <w:t xml:space="preserve">ACE </w:t>
      </w:r>
      <w:proofErr w:type="spellStart"/>
      <w:r w:rsidR="00E03A49">
        <w:rPr>
          <w:rFonts w:hint="eastAsia"/>
          <w:szCs w:val="21"/>
        </w:rPr>
        <w:t>Hybri</w:t>
      </w:r>
      <w:proofErr w:type="spellEnd"/>
      <w:r w:rsidR="00E03A49">
        <w:rPr>
          <w:rFonts w:hint="eastAsia"/>
          <w:szCs w:val="21"/>
        </w:rPr>
        <w:t xml:space="preserve"> SUPP</w:t>
      </w:r>
      <w:r w:rsidR="00E03A49">
        <w:rPr>
          <w:rFonts w:hint="eastAsia"/>
          <w:szCs w:val="21"/>
        </w:rPr>
        <w:t>（产品号：</w:t>
      </w:r>
      <w:r w:rsidR="00E03A49">
        <w:rPr>
          <w:szCs w:val="21"/>
        </w:rPr>
        <w:t>ACE07102</w:t>
      </w:r>
      <w:r w:rsidR="00E03A49">
        <w:rPr>
          <w:rFonts w:hint="eastAsia"/>
          <w:szCs w:val="21"/>
        </w:rPr>
        <w:t>），提升细胞培养及抗体表达效果。</w:t>
      </w:r>
    </w:p>
    <w:p w14:paraId="286FE79D" w14:textId="6A8A270D" w:rsidR="00F45EB0" w:rsidRDefault="0008567F">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湿冰运输。</w:t>
      </w:r>
    </w:p>
    <w:p w14:paraId="131E0CC9" w14:textId="6227A8CC" w:rsidR="00F45EB0" w:rsidRPr="007576E6" w:rsidRDefault="0008567F">
      <w:pPr>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rFonts w:hint="eastAsia"/>
          <w:color w:val="000000" w:themeColor="text1"/>
          <w:szCs w:val="21"/>
        </w:rPr>
        <w:t>2~8</w:t>
      </w:r>
      <w:r>
        <w:rPr>
          <w:rFonts w:hint="eastAsia"/>
          <w:color w:val="000000" w:themeColor="text1"/>
          <w:szCs w:val="21"/>
        </w:rPr>
        <w:t>℃避光保存；有效期</w:t>
      </w:r>
      <w:r>
        <w:rPr>
          <w:rFonts w:hint="eastAsia"/>
          <w:color w:val="000000" w:themeColor="text1"/>
          <w:szCs w:val="21"/>
        </w:rPr>
        <w:t>9</w:t>
      </w:r>
      <w:r>
        <w:rPr>
          <w:rFonts w:hint="eastAsia"/>
          <w:color w:val="000000" w:themeColor="text1"/>
          <w:szCs w:val="21"/>
        </w:rPr>
        <w:t>个月。</w:t>
      </w:r>
    </w:p>
    <w:p w14:paraId="02DD2AD4" w14:textId="77777777" w:rsidR="00F45EB0" w:rsidRDefault="0008567F">
      <w:pPr>
        <w:spacing w:line="480" w:lineRule="auto"/>
        <w:jc w:val="left"/>
        <w:rPr>
          <w:rFonts w:ascii="SimSun" w:hAnsi="SimSun" w:cs="SimSun"/>
          <w:szCs w:val="21"/>
        </w:rPr>
      </w:pPr>
      <w:bookmarkStart w:id="1" w:name="_Hlk191022513"/>
      <w:r>
        <w:rPr>
          <w:rFonts w:ascii="SimSun" w:hAnsi="SimSun" w:cs="SimSun" w:hint="eastAsia"/>
          <w:szCs w:val="21"/>
        </w:rPr>
        <w:t>【使用方法】</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F45EB0" w14:paraId="1CBEBC5C" w14:textId="77777777">
        <w:trPr>
          <w:trHeight w:val="1544"/>
        </w:trPr>
        <w:tc>
          <w:tcPr>
            <w:tcW w:w="9635" w:type="dxa"/>
            <w:shd w:val="clear" w:color="auto" w:fill="F2DCDC" w:themeFill="accent2" w:themeFillTint="32"/>
          </w:tcPr>
          <w:p w14:paraId="79C0B624" w14:textId="77777777" w:rsidR="00F45EB0" w:rsidRDefault="0008567F">
            <w:pPr>
              <w:jc w:val="left"/>
              <w:rPr>
                <w:rFonts w:ascii="SimSun" w:hAnsi="SimSun" w:cs="SimSun"/>
                <w:b/>
                <w:bCs/>
                <w:szCs w:val="21"/>
              </w:rPr>
            </w:pPr>
            <w:r>
              <w:rPr>
                <w:rFonts w:ascii="SimSun" w:hAnsi="SimSun" w:cs="SimSun" w:hint="eastAsia"/>
                <w:b/>
                <w:bCs/>
                <w:szCs w:val="21"/>
              </w:rPr>
              <w:t>温馨提醒：</w:t>
            </w:r>
          </w:p>
          <w:p w14:paraId="71188CF2" w14:textId="77777777" w:rsidR="00F45EB0" w:rsidRDefault="0008567F">
            <w:pPr>
              <w:jc w:val="left"/>
              <w:rPr>
                <w:szCs w:val="21"/>
              </w:rPr>
            </w:pPr>
            <w:r>
              <w:rPr>
                <w:rFonts w:ascii="SimSun" w:hAnsi="SimSun" w:cs="SimSun" w:hint="eastAsia"/>
                <w:szCs w:val="21"/>
              </w:rPr>
              <w:t>（1）产品</w:t>
            </w:r>
            <w:r>
              <w:rPr>
                <w:rFonts w:hint="eastAsia"/>
                <w:szCs w:val="21"/>
              </w:rPr>
              <w:t>切勿紫外照射；</w:t>
            </w:r>
          </w:p>
          <w:p w14:paraId="55E41939" w14:textId="77777777" w:rsidR="00F45EB0" w:rsidRDefault="0008567F">
            <w:pPr>
              <w:jc w:val="left"/>
              <w:rPr>
                <w:rFonts w:ascii="SimSun" w:hAnsi="SimSun" w:cs="SimSun"/>
                <w:szCs w:val="21"/>
              </w:rPr>
            </w:pPr>
            <w:r>
              <w:rPr>
                <w:rFonts w:ascii="SimSun" w:hAnsi="SimSun" w:cs="SimSun" w:hint="eastAsia"/>
                <w:szCs w:val="21"/>
              </w:rPr>
              <w:t>（2）使用前</w:t>
            </w:r>
            <w:r>
              <w:rPr>
                <w:rFonts w:ascii="SimSun" w:hAnsi="SimSun" w:cs="SimSun"/>
                <w:szCs w:val="21"/>
              </w:rPr>
              <w:t>无需预热处理；</w:t>
            </w:r>
          </w:p>
          <w:p w14:paraId="2AA87C8B" w14:textId="187BA207" w:rsidR="00F45EB0" w:rsidRDefault="0008567F">
            <w:pPr>
              <w:jc w:val="left"/>
              <w:rPr>
                <w:rFonts w:ascii="SimSun" w:hAnsi="SimSun" w:cs="SimSun"/>
                <w:b/>
                <w:bCs/>
                <w:szCs w:val="21"/>
              </w:rPr>
            </w:pPr>
            <w:r>
              <w:rPr>
                <w:rFonts w:hint="eastAsia"/>
                <w:szCs w:val="21"/>
              </w:rPr>
              <w:t>（</w:t>
            </w:r>
            <w:r>
              <w:rPr>
                <w:rFonts w:hint="eastAsia"/>
                <w:szCs w:val="21"/>
              </w:rPr>
              <w:t>3</w:t>
            </w:r>
            <w:r>
              <w:rPr>
                <w:rFonts w:hint="eastAsia"/>
                <w:szCs w:val="21"/>
              </w:rPr>
              <w:t>）使用医用冰箱</w:t>
            </w:r>
            <w:r w:rsidR="007576E6">
              <w:rPr>
                <w:rFonts w:hint="eastAsia"/>
                <w:szCs w:val="21"/>
              </w:rPr>
              <w:t>储存</w:t>
            </w:r>
            <w:r>
              <w:rPr>
                <w:rFonts w:hint="eastAsia"/>
                <w:szCs w:val="21"/>
              </w:rPr>
              <w:t>，切勿冷冻。</w:t>
            </w:r>
          </w:p>
        </w:tc>
      </w:tr>
    </w:tbl>
    <w:p w14:paraId="5C4CE36C" w14:textId="4CFCDD8D" w:rsidR="00F45EB0" w:rsidRDefault="0008567F">
      <w:pPr>
        <w:pStyle w:val="Heading1"/>
        <w:numPr>
          <w:ilvl w:val="0"/>
          <w:numId w:val="1"/>
        </w:numPr>
        <w:spacing w:before="156"/>
        <w:rPr>
          <w:szCs w:val="24"/>
        </w:rPr>
      </w:pPr>
      <w:r>
        <w:rPr>
          <w:rFonts w:hint="eastAsia"/>
          <w:szCs w:val="24"/>
        </w:rPr>
        <w:t>已适应无血清培养的</w:t>
      </w:r>
      <w:r w:rsidR="007576E6">
        <w:rPr>
          <w:rFonts w:hint="eastAsia"/>
          <w:szCs w:val="24"/>
        </w:rPr>
        <w:t>杂交瘤及骨髓瘤</w:t>
      </w:r>
      <w:r>
        <w:rPr>
          <w:rFonts w:hint="eastAsia"/>
          <w:szCs w:val="24"/>
        </w:rPr>
        <w:t>细胞培养</w:t>
      </w:r>
    </w:p>
    <w:p w14:paraId="0CBD8373" w14:textId="39A1A14A" w:rsidR="00F45EB0" w:rsidRDefault="0008567F">
      <w:pPr>
        <w:pStyle w:val="ListParagraph"/>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）已经适应无血清培养的细胞一般可直接切换至</w:t>
      </w:r>
      <w:r>
        <w:rPr>
          <w:rFonts w:ascii="Times New Roman" w:hAnsi="Times New Roman"/>
          <w:szCs w:val="21"/>
        </w:rPr>
        <w:t>ACE Hybridoma SFM</w:t>
      </w:r>
      <w:r>
        <w:rPr>
          <w:rFonts w:ascii="Times New Roman" w:hAnsi="Times New Roman" w:hint="eastAsia"/>
          <w:szCs w:val="21"/>
        </w:rPr>
        <w:t>中进行高密度悬浮培养。将细胞以密度</w:t>
      </w:r>
      <w:r>
        <w:rPr>
          <w:rFonts w:ascii="Times New Roman" w:hAnsi="Times New Roman" w:hint="eastAsia"/>
          <w:szCs w:val="21"/>
        </w:rPr>
        <w:t>0.3-0.5</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vertAlign w:val="superscript"/>
        </w:rPr>
        <w:t xml:space="preserve">6 </w:t>
      </w:r>
      <w:r>
        <w:rPr>
          <w:rFonts w:ascii="Times New Roman" w:hAnsi="Times New Roman" w:hint="eastAsia"/>
          <w:szCs w:val="21"/>
        </w:rPr>
        <w:t>cells/ml</w:t>
      </w:r>
      <w:r>
        <w:rPr>
          <w:rFonts w:ascii="Times New Roman" w:hAnsi="Times New Roman" w:hint="eastAsia"/>
          <w:szCs w:val="21"/>
        </w:rPr>
        <w:t>接种，注意每天观察细胞活率及密度。刚适应无血清悬浮培养的细胞活率及最高生长密度都可能偏低，但经过一段时间的适应以后，细胞活率会逐渐增加，最高生长密度也会随之增加。</w:t>
      </w:r>
    </w:p>
    <w:p w14:paraId="5D6884C1" w14:textId="77777777" w:rsidR="00F45EB0" w:rsidRDefault="0008567F">
      <w:pPr>
        <w:pStyle w:val="ListParagraph"/>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）选择对数生长期（</w:t>
      </w:r>
      <w:r>
        <w:rPr>
          <w:rFonts w:ascii="Times New Roman" w:hAnsi="Times New Roman" w:hint="eastAsia"/>
          <w:szCs w:val="21"/>
        </w:rPr>
        <w:t>3.0-5.0</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vertAlign w:val="superscript"/>
        </w:rPr>
        <w:t xml:space="preserve">6 </w:t>
      </w:r>
      <w:r>
        <w:rPr>
          <w:rFonts w:ascii="Times New Roman" w:hAnsi="Times New Roman" w:hint="eastAsia"/>
          <w:szCs w:val="21"/>
        </w:rPr>
        <w:t>cells/ml</w:t>
      </w:r>
      <w:r>
        <w:rPr>
          <w:rFonts w:ascii="Times New Roman" w:hAnsi="Times New Roman" w:hint="eastAsia"/>
          <w:szCs w:val="21"/>
        </w:rPr>
        <w:t>）的细胞进行传代，以密度为</w:t>
      </w:r>
      <w:r>
        <w:rPr>
          <w:rFonts w:ascii="Times New Roman" w:hAnsi="Times New Roman" w:hint="eastAsia"/>
          <w:szCs w:val="21"/>
        </w:rPr>
        <w:t>0.3-0.5</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vertAlign w:val="superscript"/>
        </w:rPr>
        <w:t xml:space="preserve">6 </w:t>
      </w:r>
      <w:r>
        <w:rPr>
          <w:rFonts w:ascii="Times New Roman" w:hAnsi="Times New Roman" w:hint="eastAsia"/>
          <w:szCs w:val="21"/>
        </w:rPr>
        <w:t>cells/ml</w:t>
      </w:r>
      <w:r>
        <w:rPr>
          <w:rFonts w:ascii="Times New Roman" w:hAnsi="Times New Roman" w:hint="eastAsia"/>
          <w:szCs w:val="21"/>
        </w:rPr>
        <w:t>接种，每隔</w:t>
      </w:r>
      <w:r>
        <w:rPr>
          <w:rFonts w:ascii="Times New Roman" w:hAnsi="Times New Roman" w:hint="eastAsia"/>
          <w:szCs w:val="21"/>
        </w:rPr>
        <w:t>2-3</w:t>
      </w:r>
      <w:r>
        <w:rPr>
          <w:rFonts w:ascii="Times New Roman" w:hAnsi="Times New Roman" w:hint="eastAsia"/>
          <w:szCs w:val="21"/>
        </w:rPr>
        <w:t>天传代</w:t>
      </w:r>
      <w:r>
        <w:rPr>
          <w:rFonts w:ascii="Times New Roman" w:hAnsi="Times New Roman" w:hint="eastAsia"/>
          <w:szCs w:val="21"/>
        </w:rPr>
        <w:t>1</w:t>
      </w:r>
      <w:r>
        <w:rPr>
          <w:rFonts w:ascii="Times New Roman" w:hAnsi="Times New Roman" w:hint="eastAsia"/>
          <w:szCs w:val="21"/>
        </w:rPr>
        <w:t>次。</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F45EB0" w14:paraId="43B75ED0" w14:textId="77777777">
        <w:trPr>
          <w:trHeight w:val="884"/>
        </w:trPr>
        <w:tc>
          <w:tcPr>
            <w:tcW w:w="9635" w:type="dxa"/>
            <w:shd w:val="clear" w:color="auto" w:fill="F2DCDC" w:themeFill="accent2" w:themeFillTint="32"/>
          </w:tcPr>
          <w:p w14:paraId="0DB9BFE0" w14:textId="77777777" w:rsidR="00F45EB0" w:rsidRDefault="0008567F">
            <w:pPr>
              <w:jc w:val="left"/>
              <w:rPr>
                <w:rFonts w:ascii="SimSun" w:hAnsi="SimSun" w:cs="SimSun"/>
                <w:b/>
                <w:bCs/>
                <w:szCs w:val="21"/>
              </w:rPr>
            </w:pPr>
            <w:r>
              <w:rPr>
                <w:rFonts w:ascii="SimSun" w:hAnsi="SimSun" w:cs="SimSun" w:hint="eastAsia"/>
                <w:b/>
                <w:bCs/>
                <w:szCs w:val="21"/>
              </w:rPr>
              <w:t>温馨提醒：</w:t>
            </w:r>
          </w:p>
          <w:p w14:paraId="2A02AD19" w14:textId="77777777" w:rsidR="00F45EB0" w:rsidRDefault="0008567F">
            <w:pPr>
              <w:jc w:val="left"/>
              <w:rPr>
                <w:rFonts w:ascii="SimSun" w:hAnsi="SimSun" w:cs="SimSun"/>
                <w:szCs w:val="21"/>
              </w:rPr>
            </w:pPr>
            <w:r>
              <w:rPr>
                <w:rFonts w:ascii="SimSun" w:hAnsi="SimSun" w:cs="SimSun" w:hint="eastAsia"/>
                <w:szCs w:val="21"/>
              </w:rPr>
              <w:t>骨髓瘤细胞生长速度较快，请留意细胞密度，选择对数生长期及时传代并注意保种。</w:t>
            </w:r>
          </w:p>
        </w:tc>
      </w:tr>
    </w:tbl>
    <w:p w14:paraId="6CBD3D62" w14:textId="77777777" w:rsidR="00F45EB0" w:rsidRDefault="00F45EB0">
      <w:pPr>
        <w:pStyle w:val="ListParagraph"/>
        <w:ind w:firstLineChars="0" w:firstLine="0"/>
        <w:rPr>
          <w:rFonts w:ascii="Times New Roman" w:hAnsi="Times New Roman"/>
          <w:szCs w:val="21"/>
        </w:rPr>
      </w:pPr>
    </w:p>
    <w:p w14:paraId="32E8C10E" w14:textId="57F52CA7" w:rsidR="00F45EB0" w:rsidRDefault="0008567F">
      <w:pPr>
        <w:pStyle w:val="Heading1"/>
        <w:numPr>
          <w:ilvl w:val="0"/>
          <w:numId w:val="1"/>
        </w:numPr>
        <w:spacing w:before="156"/>
        <w:rPr>
          <w:sz w:val="21"/>
          <w:szCs w:val="21"/>
        </w:rPr>
      </w:pPr>
      <w:r>
        <w:rPr>
          <w:rFonts w:hint="eastAsia"/>
          <w:szCs w:val="24"/>
        </w:rPr>
        <w:t>尚未适应无血清培养的</w:t>
      </w:r>
      <w:r w:rsidR="007576E6">
        <w:rPr>
          <w:rFonts w:hint="eastAsia"/>
          <w:szCs w:val="24"/>
        </w:rPr>
        <w:t>杂交瘤及骨髓瘤细胞</w:t>
      </w:r>
      <w:r>
        <w:rPr>
          <w:rFonts w:hint="eastAsia"/>
          <w:szCs w:val="24"/>
        </w:rPr>
        <w:t>培养</w:t>
      </w:r>
    </w:p>
    <w:p w14:paraId="2642F1A8" w14:textId="46C2EB6A" w:rsidR="00F45EB0" w:rsidRDefault="0008567F">
      <w:pPr>
        <w:pStyle w:val="ListParagraph"/>
        <w:widowControl w:val="0"/>
        <w:numPr>
          <w:ilvl w:val="0"/>
          <w:numId w:val="2"/>
        </w:numPr>
        <w:spacing w:line="360" w:lineRule="auto"/>
        <w:ind w:firstLine="420"/>
        <w:rPr>
          <w:rFonts w:ascii="Times New Roman" w:hAnsi="Times New Roman"/>
          <w:szCs w:val="21"/>
        </w:rPr>
      </w:pPr>
      <w:r>
        <w:rPr>
          <w:rFonts w:ascii="Times New Roman" w:hAnsi="Times New Roman" w:hint="eastAsia"/>
          <w:szCs w:val="21"/>
        </w:rPr>
        <w:t>细胞可通过静置及摇瓶培养逐</w:t>
      </w:r>
      <w:r w:rsidR="007576E6">
        <w:rPr>
          <w:rFonts w:ascii="Times New Roman" w:hAnsi="Times New Roman" w:hint="eastAsia"/>
          <w:szCs w:val="21"/>
        </w:rPr>
        <w:t>级</w:t>
      </w:r>
      <w:r>
        <w:rPr>
          <w:rFonts w:ascii="Times New Roman" w:hAnsi="Times New Roman" w:hint="eastAsia"/>
          <w:szCs w:val="21"/>
        </w:rPr>
        <w:t>降低血清的方式进行无血清驯化；</w:t>
      </w:r>
    </w:p>
    <w:p w14:paraId="713D7D04" w14:textId="7591328E" w:rsidR="00F45EB0" w:rsidRDefault="0008567F">
      <w:pPr>
        <w:pStyle w:val="ListParagraph"/>
        <w:widowControl w:val="0"/>
        <w:numPr>
          <w:ilvl w:val="0"/>
          <w:numId w:val="2"/>
        </w:numPr>
        <w:spacing w:line="360" w:lineRule="auto"/>
        <w:ind w:firstLine="420"/>
        <w:rPr>
          <w:rFonts w:ascii="Times New Roman" w:hAnsi="Times New Roman"/>
          <w:szCs w:val="21"/>
        </w:rPr>
      </w:pPr>
      <w:r>
        <w:rPr>
          <w:rFonts w:ascii="Times New Roman" w:hAnsi="Times New Roman" w:hint="eastAsia"/>
          <w:szCs w:val="21"/>
        </w:rPr>
        <w:t>细胞摇瓶扩增：将细胞</w:t>
      </w:r>
      <w:r w:rsidR="007576E6">
        <w:rPr>
          <w:rFonts w:ascii="Times New Roman" w:hAnsi="Times New Roman" w:hint="eastAsia"/>
          <w:szCs w:val="21"/>
        </w:rPr>
        <w:t>置于</w:t>
      </w:r>
      <w:r w:rsidR="007576E6">
        <w:rPr>
          <w:rFonts w:ascii="Times New Roman" w:hAnsi="Times New Roman" w:hint="eastAsia"/>
          <w:szCs w:val="21"/>
        </w:rPr>
        <w:t>T75</w:t>
      </w:r>
      <w:r w:rsidR="007576E6">
        <w:rPr>
          <w:rFonts w:ascii="Times New Roman" w:hAnsi="Times New Roman" w:hint="eastAsia"/>
          <w:szCs w:val="21"/>
        </w:rPr>
        <w:t>方瓶中，</w:t>
      </w:r>
      <w:r>
        <w:rPr>
          <w:rFonts w:ascii="Times New Roman" w:hAnsi="Times New Roman" w:hint="eastAsia"/>
          <w:szCs w:val="21"/>
        </w:rPr>
        <w:t>常规有血清培养条件下扩增培养，待瓶中细胞汇合</w:t>
      </w:r>
      <w:r w:rsidR="007576E6">
        <w:rPr>
          <w:rFonts w:ascii="Times New Roman" w:hAnsi="Times New Roman" w:hint="eastAsia"/>
          <w:szCs w:val="21"/>
        </w:rPr>
        <w:t>后，将细胞转移至</w:t>
      </w:r>
      <w:r>
        <w:rPr>
          <w:rFonts w:ascii="Times New Roman" w:hAnsi="Times New Roman" w:hint="eastAsia"/>
          <w:szCs w:val="21"/>
        </w:rPr>
        <w:t>50ml</w:t>
      </w:r>
      <w:r>
        <w:rPr>
          <w:rFonts w:ascii="Times New Roman" w:hAnsi="Times New Roman" w:hint="eastAsia"/>
          <w:szCs w:val="21"/>
        </w:rPr>
        <w:t>离心管中，</w:t>
      </w:r>
      <w:r>
        <w:rPr>
          <w:rFonts w:ascii="Times New Roman" w:hAnsi="Times New Roman" w:hint="eastAsia"/>
          <w:szCs w:val="21"/>
        </w:rPr>
        <w:t xml:space="preserve">1000 rpm </w:t>
      </w:r>
      <w:r>
        <w:rPr>
          <w:rFonts w:ascii="Times New Roman" w:hAnsi="Times New Roman" w:hint="eastAsia"/>
          <w:szCs w:val="21"/>
        </w:rPr>
        <w:t>离心</w:t>
      </w:r>
      <w:r>
        <w:rPr>
          <w:rFonts w:ascii="Times New Roman" w:hAnsi="Times New Roman" w:hint="eastAsia"/>
          <w:szCs w:val="21"/>
        </w:rPr>
        <w:t>5 min</w:t>
      </w:r>
      <w:r>
        <w:rPr>
          <w:rFonts w:ascii="Times New Roman" w:hAnsi="Times New Roman" w:hint="eastAsia"/>
          <w:szCs w:val="21"/>
        </w:rPr>
        <w:t>丢弃上清，</w:t>
      </w:r>
      <w:r w:rsidR="00F8256C">
        <w:rPr>
          <w:rFonts w:ascii="Times New Roman" w:hAnsi="Times New Roman" w:hint="eastAsia"/>
          <w:szCs w:val="21"/>
        </w:rPr>
        <w:t>使</w:t>
      </w:r>
      <w:r w:rsidR="007576E6">
        <w:rPr>
          <w:rFonts w:ascii="Times New Roman" w:hAnsi="Times New Roman" w:hint="eastAsia"/>
          <w:szCs w:val="21"/>
        </w:rPr>
        <w:t>用</w:t>
      </w:r>
      <w:r w:rsidR="00F8256C">
        <w:rPr>
          <w:rFonts w:ascii="Times New Roman" w:hAnsi="Times New Roman" w:hint="eastAsia"/>
          <w:szCs w:val="21"/>
        </w:rPr>
        <w:t>添加了</w:t>
      </w:r>
      <w:r w:rsidR="00F8256C">
        <w:rPr>
          <w:rFonts w:ascii="Times New Roman" w:hAnsi="Times New Roman" w:hint="eastAsia"/>
          <w:szCs w:val="21"/>
        </w:rPr>
        <w:t>2%-5%</w:t>
      </w:r>
      <w:r w:rsidR="00F8256C">
        <w:rPr>
          <w:rFonts w:ascii="Times New Roman" w:hAnsi="Times New Roman" w:hint="eastAsia"/>
          <w:szCs w:val="21"/>
        </w:rPr>
        <w:t>胎牛血清的</w:t>
      </w:r>
      <w:r w:rsidRPr="00F8256C">
        <w:rPr>
          <w:rFonts w:ascii="Times New Roman" w:hAnsi="Times New Roman"/>
          <w:bCs/>
          <w:szCs w:val="21"/>
        </w:rPr>
        <w:lastRenderedPageBreak/>
        <w:t>ACE Hybridoma SFM</w:t>
      </w:r>
      <w:r w:rsidRPr="00F8256C">
        <w:rPr>
          <w:rFonts w:ascii="Times New Roman" w:hAnsi="Times New Roman" w:hint="eastAsia"/>
          <w:bCs/>
          <w:szCs w:val="21"/>
        </w:rPr>
        <w:t>培养液</w:t>
      </w:r>
      <w:r w:rsidR="00F8256C" w:rsidRPr="00F8256C">
        <w:rPr>
          <w:rFonts w:ascii="Times New Roman" w:hAnsi="Times New Roman" w:hint="eastAsia"/>
          <w:bCs/>
          <w:szCs w:val="21"/>
        </w:rPr>
        <w:t>，</w:t>
      </w:r>
      <w:r w:rsidR="007576E6" w:rsidRPr="00F8256C">
        <w:rPr>
          <w:rFonts w:ascii="Times New Roman" w:hAnsi="Times New Roman" w:hint="eastAsia"/>
          <w:bCs/>
          <w:szCs w:val="21"/>
        </w:rPr>
        <w:t>以</w:t>
      </w:r>
      <w:r w:rsidR="007576E6">
        <w:rPr>
          <w:rFonts w:ascii="Times New Roman" w:hAnsi="Times New Roman" w:hint="eastAsia"/>
          <w:szCs w:val="21"/>
        </w:rPr>
        <w:t>0.5</w:t>
      </w:r>
      <w:r w:rsidR="007576E6">
        <w:rPr>
          <w:rFonts w:ascii="Times New Roman" w:hAnsi="Times New Roman"/>
          <w:szCs w:val="21"/>
        </w:rPr>
        <w:t>-</w:t>
      </w:r>
      <w:r w:rsidR="007576E6">
        <w:rPr>
          <w:rFonts w:ascii="Times New Roman" w:hAnsi="Times New Roman"/>
          <w:bCs/>
          <w:szCs w:val="21"/>
        </w:rPr>
        <w:t>1.0</w:t>
      </w:r>
      <w:r w:rsidR="007576E6">
        <w:rPr>
          <w:rFonts w:ascii="Times New Roman" w:hAnsi="Times New Roman" w:hint="eastAsia"/>
          <w:szCs w:val="21"/>
        </w:rPr>
        <w:t xml:space="preserve"> </w:t>
      </w:r>
      <w:r w:rsidR="007576E6">
        <w:rPr>
          <w:rFonts w:ascii="Times New Roman" w:hAnsi="Times New Roman"/>
          <w:szCs w:val="21"/>
        </w:rPr>
        <w:t>×</w:t>
      </w:r>
      <w:r w:rsidR="007576E6">
        <w:rPr>
          <w:rFonts w:ascii="Times New Roman" w:hAnsi="Times New Roman"/>
          <w:bCs/>
          <w:szCs w:val="21"/>
        </w:rPr>
        <w:t>10</w:t>
      </w:r>
      <w:r w:rsidR="007576E6">
        <w:rPr>
          <w:rFonts w:ascii="Times New Roman" w:hAnsi="Times New Roman"/>
          <w:bCs/>
          <w:szCs w:val="21"/>
          <w:vertAlign w:val="superscript"/>
        </w:rPr>
        <w:t>6</w:t>
      </w:r>
      <w:r w:rsidR="007576E6">
        <w:rPr>
          <w:rFonts w:ascii="Times New Roman" w:hAnsi="Times New Roman"/>
          <w:szCs w:val="21"/>
        </w:rPr>
        <w:t xml:space="preserve"> cells/ml</w:t>
      </w:r>
      <w:r w:rsidR="007576E6">
        <w:rPr>
          <w:rFonts w:ascii="Times New Roman" w:hAnsi="Times New Roman" w:hint="eastAsia"/>
          <w:szCs w:val="21"/>
        </w:rPr>
        <w:t>密度</w:t>
      </w:r>
      <w:r>
        <w:rPr>
          <w:rFonts w:ascii="Times New Roman" w:hAnsi="Times New Roman" w:hint="eastAsia"/>
          <w:szCs w:val="21"/>
        </w:rPr>
        <w:t>重悬</w:t>
      </w:r>
      <w:r w:rsidR="007576E6">
        <w:rPr>
          <w:rFonts w:ascii="Times New Roman" w:hAnsi="Times New Roman" w:hint="eastAsia"/>
          <w:szCs w:val="21"/>
        </w:rPr>
        <w:t>细胞</w:t>
      </w:r>
      <w:r w:rsidR="00F8256C">
        <w:rPr>
          <w:rFonts w:ascii="Times New Roman" w:hAnsi="Times New Roman" w:hint="eastAsia"/>
          <w:szCs w:val="21"/>
        </w:rPr>
        <w:t>，</w:t>
      </w:r>
      <w:r w:rsidR="007576E6">
        <w:rPr>
          <w:rFonts w:ascii="Times New Roman" w:hAnsi="Times New Roman" w:hint="eastAsia"/>
          <w:szCs w:val="21"/>
        </w:rPr>
        <w:t>接种</w:t>
      </w:r>
      <w:r w:rsidR="007576E6">
        <w:rPr>
          <w:rFonts w:ascii="Times New Roman" w:hAnsi="Times New Roman" w:hint="eastAsia"/>
          <w:szCs w:val="21"/>
        </w:rPr>
        <w:t>2</w:t>
      </w:r>
      <w:r w:rsidR="007576E6">
        <w:rPr>
          <w:rFonts w:ascii="Times New Roman" w:hAnsi="Times New Roman"/>
          <w:szCs w:val="21"/>
        </w:rPr>
        <w:t>0m</w:t>
      </w:r>
      <w:r w:rsidR="00F8256C">
        <w:rPr>
          <w:rFonts w:ascii="Times New Roman" w:hAnsi="Times New Roman"/>
          <w:szCs w:val="21"/>
        </w:rPr>
        <w:t>l</w:t>
      </w:r>
      <w:r w:rsidR="007576E6">
        <w:rPr>
          <w:rFonts w:ascii="Times New Roman" w:hAnsi="Times New Roman" w:hint="eastAsia"/>
          <w:szCs w:val="21"/>
        </w:rPr>
        <w:t>细胞悬液于</w:t>
      </w:r>
      <w:r w:rsidR="007576E6">
        <w:rPr>
          <w:rFonts w:ascii="Times New Roman" w:hAnsi="Times New Roman" w:hint="eastAsia"/>
          <w:szCs w:val="21"/>
        </w:rPr>
        <w:t>100ml</w:t>
      </w:r>
      <w:r w:rsidR="007576E6">
        <w:rPr>
          <w:rFonts w:ascii="Times New Roman" w:hAnsi="Times New Roman" w:hint="eastAsia"/>
          <w:szCs w:val="21"/>
        </w:rPr>
        <w:t>容量的摇瓶</w:t>
      </w:r>
      <w:r w:rsidR="00F8256C">
        <w:rPr>
          <w:rFonts w:ascii="Times New Roman" w:hAnsi="Times New Roman" w:hint="eastAsia"/>
          <w:szCs w:val="21"/>
        </w:rPr>
        <w:t>中</w:t>
      </w:r>
      <w:r>
        <w:rPr>
          <w:rFonts w:ascii="Times New Roman" w:hAnsi="Times New Roman" w:hint="eastAsia"/>
          <w:szCs w:val="21"/>
        </w:rPr>
        <w:t>（</w:t>
      </w:r>
      <w:r w:rsidR="00F8256C">
        <w:rPr>
          <w:rFonts w:ascii="Times New Roman" w:hAnsi="Times New Roman" w:hint="eastAsia"/>
          <w:szCs w:val="21"/>
        </w:rPr>
        <w:t>用</w:t>
      </w:r>
      <w:r>
        <w:rPr>
          <w:rFonts w:ascii="Times New Roman" w:hAnsi="Times New Roman" w:hint="eastAsia"/>
          <w:szCs w:val="21"/>
        </w:rPr>
        <w:t>户可根据需求调整培养体积），培养</w:t>
      </w:r>
      <w:r>
        <w:rPr>
          <w:rFonts w:ascii="Times New Roman" w:hAnsi="Times New Roman" w:hint="eastAsia"/>
          <w:szCs w:val="21"/>
        </w:rPr>
        <w:t>24</w:t>
      </w:r>
      <w:r>
        <w:rPr>
          <w:rFonts w:ascii="Times New Roman" w:hAnsi="Times New Roman" w:hint="eastAsia"/>
          <w:szCs w:val="21"/>
        </w:rPr>
        <w:t>小时后进行细胞计数，记录细胞活率及密度；</w:t>
      </w:r>
    </w:p>
    <w:p w14:paraId="5EF1EB20" w14:textId="4835B2E5" w:rsidR="00F45EB0" w:rsidRDefault="0008567F">
      <w:pPr>
        <w:pStyle w:val="ListParagraph"/>
        <w:widowControl w:val="0"/>
        <w:numPr>
          <w:ilvl w:val="0"/>
          <w:numId w:val="2"/>
        </w:numPr>
        <w:spacing w:line="360" w:lineRule="auto"/>
        <w:ind w:firstLine="420"/>
        <w:rPr>
          <w:rFonts w:ascii="Times New Roman" w:hAnsi="Times New Roman"/>
          <w:szCs w:val="21"/>
        </w:rPr>
      </w:pPr>
      <w:r>
        <w:rPr>
          <w:rFonts w:ascii="Times New Roman" w:hAnsi="Times New Roman" w:hint="eastAsia"/>
          <w:szCs w:val="21"/>
        </w:rPr>
        <w:t>细胞状态监测：取上述步骤中完成</w:t>
      </w:r>
      <w:r>
        <w:rPr>
          <w:rFonts w:ascii="Times New Roman" w:hAnsi="Times New Roman" w:hint="eastAsia"/>
          <w:szCs w:val="21"/>
        </w:rPr>
        <w:t>2</w:t>
      </w:r>
      <w:r>
        <w:rPr>
          <w:rFonts w:ascii="Times New Roman" w:hAnsi="Times New Roman"/>
          <w:szCs w:val="21"/>
        </w:rPr>
        <w:t>4</w:t>
      </w:r>
      <w:r>
        <w:rPr>
          <w:rFonts w:ascii="Times New Roman" w:hAnsi="Times New Roman" w:hint="eastAsia"/>
          <w:szCs w:val="21"/>
        </w:rPr>
        <w:t>小时摇瓶培养后的细胞进行计数，若细胞密度明显增加且活率高于</w:t>
      </w:r>
      <w:r>
        <w:rPr>
          <w:rFonts w:ascii="Times New Roman" w:hAnsi="Times New Roman" w:hint="eastAsia"/>
          <w:szCs w:val="21"/>
        </w:rPr>
        <w:t>85%</w:t>
      </w:r>
      <w:r>
        <w:rPr>
          <w:rFonts w:ascii="Times New Roman" w:hAnsi="Times New Roman" w:hint="eastAsia"/>
          <w:szCs w:val="21"/>
        </w:rPr>
        <w:t>，则可进行下述步骤的无血清培养。若细胞状态未达到所述要求，则需继续在有血清条件下</w:t>
      </w:r>
      <w:r w:rsidR="00F8256C">
        <w:rPr>
          <w:rFonts w:ascii="Times New Roman" w:hAnsi="Times New Roman" w:hint="eastAsia"/>
          <w:szCs w:val="21"/>
        </w:rPr>
        <w:t>等待</w:t>
      </w:r>
      <w:r>
        <w:rPr>
          <w:rFonts w:ascii="Times New Roman" w:hAnsi="Times New Roman" w:hint="eastAsia"/>
          <w:szCs w:val="21"/>
        </w:rPr>
        <w:t>细胞培养到状态良好时</w:t>
      </w:r>
      <w:r w:rsidR="00F8256C">
        <w:rPr>
          <w:rFonts w:ascii="Times New Roman" w:hAnsi="Times New Roman" w:hint="eastAsia"/>
          <w:szCs w:val="21"/>
        </w:rPr>
        <w:t>，</w:t>
      </w:r>
      <w:r>
        <w:rPr>
          <w:rFonts w:ascii="Times New Roman" w:hAnsi="Times New Roman" w:hint="eastAsia"/>
          <w:szCs w:val="21"/>
        </w:rPr>
        <w:t>再进行无血清培养液切换；</w:t>
      </w:r>
    </w:p>
    <w:p w14:paraId="01D62164" w14:textId="2216AF35" w:rsidR="00F45EB0" w:rsidRDefault="0008567F">
      <w:pPr>
        <w:pStyle w:val="ListParagraph"/>
        <w:widowControl w:val="0"/>
        <w:numPr>
          <w:ilvl w:val="0"/>
          <w:numId w:val="2"/>
        </w:numPr>
        <w:spacing w:line="360" w:lineRule="auto"/>
        <w:ind w:firstLine="420"/>
        <w:rPr>
          <w:rFonts w:ascii="Times New Roman" w:hAnsi="Times New Roman"/>
          <w:szCs w:val="21"/>
        </w:rPr>
      </w:pPr>
      <w:r>
        <w:rPr>
          <w:rFonts w:ascii="Times New Roman" w:hAnsi="Times New Roman" w:hint="eastAsia"/>
          <w:szCs w:val="21"/>
        </w:rPr>
        <w:t>无血清培养：将细胞全部转移至</w:t>
      </w:r>
      <w:r>
        <w:rPr>
          <w:rFonts w:ascii="Times New Roman" w:hAnsi="Times New Roman" w:hint="eastAsia"/>
          <w:szCs w:val="21"/>
        </w:rPr>
        <w:t>50ml</w:t>
      </w:r>
      <w:r>
        <w:rPr>
          <w:rFonts w:ascii="Times New Roman" w:hAnsi="Times New Roman" w:hint="eastAsia"/>
          <w:szCs w:val="21"/>
        </w:rPr>
        <w:t>离心管，</w:t>
      </w:r>
      <w:r>
        <w:rPr>
          <w:rFonts w:ascii="Times New Roman" w:hAnsi="Times New Roman" w:hint="eastAsia"/>
          <w:szCs w:val="21"/>
        </w:rPr>
        <w:t>1000rpm</w:t>
      </w:r>
      <w:r>
        <w:rPr>
          <w:rFonts w:ascii="Times New Roman" w:hAnsi="Times New Roman" w:hint="eastAsia"/>
          <w:szCs w:val="21"/>
        </w:rPr>
        <w:t>离心</w:t>
      </w:r>
      <w:r>
        <w:rPr>
          <w:rFonts w:ascii="Times New Roman" w:hAnsi="Times New Roman" w:hint="eastAsia"/>
          <w:szCs w:val="21"/>
        </w:rPr>
        <w:t>5min</w:t>
      </w:r>
      <w:r>
        <w:rPr>
          <w:rFonts w:ascii="Times New Roman" w:hAnsi="Times New Roman" w:hint="eastAsia"/>
          <w:szCs w:val="21"/>
        </w:rPr>
        <w:t>，弃上清。细胞用</w:t>
      </w:r>
      <w:r>
        <w:rPr>
          <w:rFonts w:ascii="Times New Roman" w:hAnsi="Times New Roman"/>
          <w:szCs w:val="21"/>
        </w:rPr>
        <w:t>ACE Hybridoma SFM</w:t>
      </w:r>
      <w:r>
        <w:rPr>
          <w:rFonts w:ascii="Times New Roman" w:hAnsi="Times New Roman" w:hint="eastAsia"/>
          <w:szCs w:val="21"/>
        </w:rPr>
        <w:t>培养液重悬，稀释至</w:t>
      </w:r>
      <w:r>
        <w:rPr>
          <w:rFonts w:ascii="Times New Roman" w:hAnsi="Times New Roman" w:hint="eastAsia"/>
          <w:szCs w:val="21"/>
        </w:rPr>
        <w:t>1.0</w:t>
      </w:r>
      <w:r>
        <w:rPr>
          <w:rFonts w:ascii="Times New Roman" w:hAnsi="Times New Roman"/>
          <w:szCs w:val="21"/>
        </w:rPr>
        <w:t xml:space="preserve"> ×</w:t>
      </w:r>
      <w:r>
        <w:rPr>
          <w:rFonts w:ascii="Times New Roman" w:hAnsi="Times New Roman" w:hint="eastAsia"/>
          <w:szCs w:val="21"/>
        </w:rPr>
        <w:t xml:space="preserve"> 10</w:t>
      </w:r>
      <w:r>
        <w:rPr>
          <w:rFonts w:ascii="Times New Roman" w:hAnsi="Times New Roman" w:hint="eastAsia"/>
          <w:szCs w:val="21"/>
          <w:vertAlign w:val="superscript"/>
        </w:rPr>
        <w:t>6</w:t>
      </w:r>
      <w:r>
        <w:rPr>
          <w:rFonts w:ascii="Times New Roman" w:hAnsi="Times New Roman"/>
          <w:szCs w:val="21"/>
          <w:vertAlign w:val="superscript"/>
        </w:rPr>
        <w:t xml:space="preserve"> </w:t>
      </w:r>
      <w:r>
        <w:rPr>
          <w:rFonts w:ascii="Times New Roman" w:hAnsi="Times New Roman"/>
          <w:szCs w:val="21"/>
        </w:rPr>
        <w:t>cells/ml</w:t>
      </w:r>
      <w:r>
        <w:rPr>
          <w:rFonts w:ascii="Times New Roman" w:hAnsi="Times New Roman" w:hint="eastAsia"/>
          <w:szCs w:val="21"/>
        </w:rPr>
        <w:t>，接种至</w:t>
      </w:r>
      <w:r>
        <w:rPr>
          <w:rFonts w:ascii="Times New Roman" w:hAnsi="Times New Roman" w:hint="eastAsia"/>
          <w:szCs w:val="21"/>
        </w:rPr>
        <w:t>100ml</w:t>
      </w:r>
      <w:r>
        <w:rPr>
          <w:rFonts w:ascii="Times New Roman" w:hAnsi="Times New Roman" w:hint="eastAsia"/>
          <w:szCs w:val="21"/>
        </w:rPr>
        <w:t>摇瓶中（培养体积为</w:t>
      </w:r>
      <w:r>
        <w:rPr>
          <w:rFonts w:ascii="Times New Roman" w:hAnsi="Times New Roman" w:hint="eastAsia"/>
          <w:szCs w:val="21"/>
        </w:rPr>
        <w:t>20ml</w:t>
      </w:r>
      <w:r>
        <w:rPr>
          <w:rFonts w:ascii="Times New Roman" w:hAnsi="Times New Roman" w:hint="eastAsia"/>
          <w:szCs w:val="21"/>
        </w:rPr>
        <w:t>）并置于</w:t>
      </w:r>
      <w:r>
        <w:rPr>
          <w:rFonts w:ascii="Times New Roman" w:hAnsi="Times New Roman" w:hint="eastAsia"/>
          <w:szCs w:val="21"/>
        </w:rPr>
        <w:t xml:space="preserve">120 rpm </w:t>
      </w:r>
      <w:r>
        <w:rPr>
          <w:rFonts w:ascii="Times New Roman" w:hAnsi="Times New Roman" w:hint="eastAsia"/>
          <w:szCs w:val="21"/>
        </w:rPr>
        <w:t>（摇床振幅为</w:t>
      </w:r>
      <w:r>
        <w:rPr>
          <w:rFonts w:ascii="Times New Roman" w:hAnsi="Times New Roman" w:hint="eastAsia"/>
          <w:szCs w:val="21"/>
        </w:rPr>
        <w:t>2</w:t>
      </w:r>
      <w:r>
        <w:rPr>
          <w:rFonts w:ascii="Times New Roman" w:hAnsi="Times New Roman"/>
          <w:szCs w:val="21"/>
        </w:rPr>
        <w:t>6mm</w:t>
      </w:r>
      <w:r>
        <w:rPr>
          <w:rFonts w:ascii="Times New Roman" w:hAnsi="Times New Roman" w:hint="eastAsia"/>
          <w:szCs w:val="21"/>
        </w:rPr>
        <w:t>）、</w:t>
      </w:r>
      <w:r>
        <w:rPr>
          <w:rFonts w:ascii="Times New Roman" w:hAnsi="Times New Roman" w:hint="eastAsia"/>
          <w:szCs w:val="21"/>
        </w:rPr>
        <w:t>37</w:t>
      </w:r>
      <w:r>
        <w:rPr>
          <w:rFonts w:ascii="Times New Roman" w:hAnsi="Times New Roman" w:hint="eastAsia"/>
          <w:szCs w:val="21"/>
        </w:rPr>
        <w:t>℃、</w:t>
      </w:r>
      <w:r>
        <w:rPr>
          <w:rFonts w:ascii="Times New Roman" w:hAnsi="Times New Roman" w:hint="eastAsia"/>
          <w:szCs w:val="21"/>
        </w:rPr>
        <w:t>5%CO</w:t>
      </w:r>
      <w:r>
        <w:rPr>
          <w:rFonts w:ascii="Times New Roman" w:hAnsi="Times New Roman" w:hint="eastAsia"/>
          <w:szCs w:val="21"/>
          <w:vertAlign w:val="subscript"/>
        </w:rPr>
        <w:t>2</w:t>
      </w:r>
      <w:r>
        <w:rPr>
          <w:rFonts w:ascii="Times New Roman" w:hAnsi="Times New Roman" w:hint="eastAsia"/>
          <w:szCs w:val="21"/>
        </w:rPr>
        <w:t>培养箱中震荡培养</w:t>
      </w:r>
      <w:r w:rsidR="00F8256C">
        <w:rPr>
          <w:rFonts w:ascii="Times New Roman" w:hAnsi="Times New Roman" w:hint="eastAsia"/>
          <w:szCs w:val="21"/>
        </w:rPr>
        <w:t>；</w:t>
      </w:r>
    </w:p>
    <w:p w14:paraId="0ECBA8FC" w14:textId="2690ECF0" w:rsidR="00F45EB0" w:rsidRDefault="0008567F">
      <w:pPr>
        <w:pStyle w:val="ListParagraph"/>
        <w:widowControl w:val="0"/>
        <w:numPr>
          <w:ilvl w:val="0"/>
          <w:numId w:val="2"/>
        </w:numPr>
        <w:spacing w:line="360" w:lineRule="auto"/>
        <w:ind w:firstLine="420"/>
        <w:rPr>
          <w:rFonts w:ascii="Times New Roman" w:hAnsi="Times New Roman"/>
          <w:szCs w:val="21"/>
        </w:rPr>
      </w:pPr>
      <w:r>
        <w:rPr>
          <w:rFonts w:ascii="Times New Roman" w:hAnsi="Times New Roman"/>
          <w:szCs w:val="21"/>
        </w:rPr>
        <w:t>接种</w:t>
      </w:r>
      <w:r>
        <w:rPr>
          <w:rFonts w:ascii="Times New Roman" w:hAnsi="Times New Roman"/>
          <w:szCs w:val="21"/>
        </w:rPr>
        <w:t xml:space="preserve"> 24 </w:t>
      </w:r>
      <w:r>
        <w:rPr>
          <w:rFonts w:ascii="Times New Roman" w:hAnsi="Times New Roman"/>
          <w:szCs w:val="21"/>
        </w:rPr>
        <w:t>小时后测定细胞活率和密度，此时细胞活率可能会在</w:t>
      </w:r>
      <w:r>
        <w:rPr>
          <w:rFonts w:ascii="Times New Roman" w:hAnsi="Times New Roman"/>
          <w:szCs w:val="21"/>
        </w:rPr>
        <w:t xml:space="preserve"> </w:t>
      </w:r>
      <w:r>
        <w:rPr>
          <w:rFonts w:ascii="Times New Roman" w:hAnsi="Times New Roman" w:hint="eastAsia"/>
          <w:szCs w:val="21"/>
        </w:rPr>
        <w:t>6</w:t>
      </w:r>
      <w:r>
        <w:rPr>
          <w:rFonts w:ascii="Times New Roman" w:hAnsi="Times New Roman"/>
          <w:szCs w:val="21"/>
        </w:rPr>
        <w:t>0</w:t>
      </w:r>
      <w:r>
        <w:rPr>
          <w:rFonts w:ascii="Times New Roman" w:hAnsi="Times New Roman" w:hint="eastAsia"/>
          <w:szCs w:val="21"/>
        </w:rPr>
        <w:t>%</w:t>
      </w:r>
      <w:r>
        <w:rPr>
          <w:rFonts w:ascii="Times New Roman" w:hAnsi="Times New Roman"/>
          <w:szCs w:val="21"/>
        </w:rPr>
        <w:t>左右。</w:t>
      </w:r>
      <w:r>
        <w:rPr>
          <w:rFonts w:ascii="Times New Roman" w:hAnsi="Times New Roman"/>
          <w:b/>
          <w:bCs/>
          <w:szCs w:val="21"/>
        </w:rPr>
        <w:t>请重点观测细胞是否有生长</w:t>
      </w:r>
      <w:r>
        <w:rPr>
          <w:rFonts w:ascii="Times New Roman" w:hAnsi="Times New Roman"/>
          <w:szCs w:val="21"/>
        </w:rPr>
        <w:t>，若接种</w:t>
      </w:r>
      <w:r>
        <w:rPr>
          <w:rFonts w:ascii="Times New Roman" w:hAnsi="Times New Roman"/>
          <w:szCs w:val="21"/>
        </w:rPr>
        <w:t xml:space="preserve"> 24-48 </w:t>
      </w:r>
      <w:r>
        <w:rPr>
          <w:rFonts w:ascii="Times New Roman" w:hAnsi="Times New Roman"/>
          <w:szCs w:val="21"/>
        </w:rPr>
        <w:t>小时后细胞活率下降至</w:t>
      </w:r>
      <w:r>
        <w:rPr>
          <w:rFonts w:ascii="Times New Roman" w:hAnsi="Times New Roman"/>
          <w:szCs w:val="21"/>
        </w:rPr>
        <w:t xml:space="preserve"> </w:t>
      </w:r>
      <w:r>
        <w:rPr>
          <w:rFonts w:ascii="Times New Roman" w:hAnsi="Times New Roman" w:hint="eastAsia"/>
          <w:szCs w:val="21"/>
        </w:rPr>
        <w:t>5</w:t>
      </w:r>
      <w:r>
        <w:rPr>
          <w:rFonts w:ascii="Times New Roman" w:hAnsi="Times New Roman"/>
          <w:szCs w:val="21"/>
        </w:rPr>
        <w:t>0</w:t>
      </w:r>
      <w:r>
        <w:rPr>
          <w:rFonts w:ascii="Times New Roman" w:hAnsi="Times New Roman" w:hint="eastAsia"/>
          <w:szCs w:val="21"/>
        </w:rPr>
        <w:t>%</w:t>
      </w:r>
      <w:r>
        <w:rPr>
          <w:rFonts w:ascii="Times New Roman" w:hAnsi="Times New Roman"/>
          <w:szCs w:val="21"/>
        </w:rPr>
        <w:t>以下，则需考虑补充</w:t>
      </w:r>
      <w:r>
        <w:rPr>
          <w:rFonts w:ascii="Times New Roman" w:hAnsi="Times New Roman"/>
          <w:szCs w:val="21"/>
        </w:rPr>
        <w:t xml:space="preserve"> 2</w:t>
      </w:r>
      <w:r>
        <w:rPr>
          <w:rFonts w:ascii="Times New Roman" w:hAnsi="Times New Roman" w:hint="eastAsia"/>
          <w:szCs w:val="21"/>
        </w:rPr>
        <w:t>%-5%</w:t>
      </w:r>
      <w:r>
        <w:rPr>
          <w:rFonts w:ascii="Times New Roman" w:hAnsi="Times New Roman"/>
          <w:szCs w:val="21"/>
        </w:rPr>
        <w:t xml:space="preserve"> FBS </w:t>
      </w:r>
      <w:r w:rsidR="00F8256C">
        <w:rPr>
          <w:rFonts w:ascii="Times New Roman" w:hAnsi="Times New Roman" w:hint="eastAsia"/>
          <w:szCs w:val="21"/>
        </w:rPr>
        <w:t>，</w:t>
      </w:r>
      <w:r>
        <w:rPr>
          <w:rFonts w:ascii="Times New Roman" w:hAnsi="Times New Roman"/>
          <w:szCs w:val="21"/>
        </w:rPr>
        <w:t>传代</w:t>
      </w:r>
      <w:r>
        <w:rPr>
          <w:rFonts w:ascii="Times New Roman" w:hAnsi="Times New Roman"/>
          <w:szCs w:val="21"/>
        </w:rPr>
        <w:t xml:space="preserve">2 </w:t>
      </w:r>
      <w:r>
        <w:rPr>
          <w:rFonts w:ascii="Times New Roman" w:hAnsi="Times New Roman" w:hint="eastAsia"/>
          <w:szCs w:val="21"/>
        </w:rPr>
        <w:t>-</w:t>
      </w:r>
      <w:r>
        <w:rPr>
          <w:rFonts w:ascii="Times New Roman" w:hAnsi="Times New Roman"/>
          <w:szCs w:val="21"/>
        </w:rPr>
        <w:t>3</w:t>
      </w:r>
      <w:r>
        <w:rPr>
          <w:rFonts w:ascii="Times New Roman" w:hAnsi="Times New Roman"/>
          <w:szCs w:val="21"/>
        </w:rPr>
        <w:t>次，待细胞进一步恢复活率后，重新将其离心除去血清，培养于</w:t>
      </w:r>
      <w:r w:rsidR="00F8256C">
        <w:rPr>
          <w:rFonts w:ascii="Times New Roman" w:hAnsi="Times New Roman" w:hint="eastAsia"/>
          <w:szCs w:val="21"/>
        </w:rPr>
        <w:t>无血清</w:t>
      </w:r>
      <w:r>
        <w:rPr>
          <w:rFonts w:ascii="Times New Roman" w:hAnsi="Times New Roman" w:hint="eastAsia"/>
          <w:szCs w:val="21"/>
        </w:rPr>
        <w:t>培</w:t>
      </w:r>
      <w:r>
        <w:rPr>
          <w:rFonts w:ascii="Times New Roman" w:hAnsi="Times New Roman"/>
          <w:szCs w:val="21"/>
        </w:rPr>
        <w:t>养液中。若细胞密度和活率均开始上升时，表明细胞已适应无血清悬浮培养条件，此时可对细胞进行传代处理。</w:t>
      </w:r>
      <w:r>
        <w:rPr>
          <w:rFonts w:ascii="Times New Roman" w:hAnsi="Times New Roman" w:hint="eastAsia"/>
          <w:szCs w:val="21"/>
        </w:rPr>
        <w:t>请</w:t>
      </w:r>
      <w:r>
        <w:rPr>
          <w:rFonts w:ascii="Times New Roman" w:hAnsi="Times New Roman"/>
          <w:szCs w:val="21"/>
        </w:rPr>
        <w:t>在对数生长期进行传代，传代接种密度一般为</w:t>
      </w:r>
      <w:r>
        <w:rPr>
          <w:rFonts w:ascii="Times New Roman" w:hAnsi="Times New Roman"/>
          <w:szCs w:val="21"/>
        </w:rPr>
        <w:t xml:space="preserve"> 0.3-</w:t>
      </w:r>
      <w:r>
        <w:rPr>
          <w:rFonts w:ascii="Times New Roman" w:hAnsi="Times New Roman" w:hint="eastAsia"/>
          <w:szCs w:val="21"/>
        </w:rPr>
        <w:t>0.5</w:t>
      </w:r>
      <w:r>
        <w:rPr>
          <w:rFonts w:ascii="Times New Roman" w:hAnsi="Times New Roman"/>
          <w:szCs w:val="21"/>
        </w:rPr>
        <w:t>×10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hint="eastAsia"/>
          <w:szCs w:val="21"/>
        </w:rPr>
        <w:t>，每隔</w:t>
      </w:r>
      <w:r>
        <w:rPr>
          <w:rFonts w:ascii="Times New Roman" w:hAnsi="Times New Roman" w:hint="eastAsia"/>
          <w:szCs w:val="21"/>
        </w:rPr>
        <w:t>2-3</w:t>
      </w:r>
      <w:r>
        <w:rPr>
          <w:rFonts w:ascii="Times New Roman" w:hAnsi="Times New Roman" w:hint="eastAsia"/>
          <w:szCs w:val="21"/>
        </w:rPr>
        <w:t>天传代</w:t>
      </w:r>
      <w:r>
        <w:rPr>
          <w:rFonts w:ascii="Times New Roman" w:hAnsi="Times New Roman" w:hint="eastAsia"/>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若细胞活率恢复较慢可将接种密度提高至</w:t>
      </w:r>
      <w:r>
        <w:rPr>
          <w:rFonts w:ascii="Times New Roman" w:hAnsi="Times New Roman" w:hint="eastAsia"/>
          <w:szCs w:val="21"/>
        </w:rPr>
        <w:t>1.0</w:t>
      </w:r>
      <w:r>
        <w:rPr>
          <w:rFonts w:ascii="Times New Roman" w:hAnsi="Times New Roman"/>
          <w:szCs w:val="21"/>
        </w:rPr>
        <w:t>×10</w:t>
      </w:r>
      <w:r>
        <w:rPr>
          <w:rFonts w:ascii="Times New Roman" w:hAnsi="Times New Roman"/>
          <w:szCs w:val="21"/>
          <w:vertAlign w:val="superscript"/>
        </w:rPr>
        <w:t xml:space="preserve">6 </w:t>
      </w:r>
      <w:r>
        <w:rPr>
          <w:rFonts w:ascii="Times New Roman" w:hAnsi="Times New Roman"/>
          <w:szCs w:val="21"/>
        </w:rPr>
        <w:t>cells/ml</w:t>
      </w:r>
      <w:r>
        <w:rPr>
          <w:rFonts w:ascii="Times New Roman" w:hAnsi="Times New Roman" w:hint="eastAsia"/>
          <w:szCs w:val="21"/>
        </w:rPr>
        <w:t>，传代</w:t>
      </w:r>
      <w:r>
        <w:rPr>
          <w:rFonts w:ascii="Times New Roman" w:hAnsi="Times New Roman"/>
          <w:szCs w:val="21"/>
        </w:rPr>
        <w:t>2</w:t>
      </w:r>
      <w:r>
        <w:rPr>
          <w:rFonts w:ascii="Times New Roman" w:hAnsi="Times New Roman" w:hint="eastAsia"/>
          <w:szCs w:val="21"/>
        </w:rPr>
        <w:t>-</w:t>
      </w:r>
      <w:r>
        <w:rPr>
          <w:rFonts w:ascii="Times New Roman" w:hAnsi="Times New Roman"/>
          <w:szCs w:val="21"/>
        </w:rPr>
        <w:t>3</w:t>
      </w:r>
      <w:r>
        <w:rPr>
          <w:rFonts w:ascii="Times New Roman" w:hAnsi="Times New Roman"/>
          <w:szCs w:val="21"/>
        </w:rPr>
        <w:t>次</w:t>
      </w:r>
      <w:r>
        <w:rPr>
          <w:rFonts w:ascii="Times New Roman" w:hAnsi="Times New Roman" w:hint="eastAsia"/>
          <w:szCs w:val="21"/>
        </w:rPr>
        <w:t>细胞可快速恢复较高活率。</w:t>
      </w:r>
    </w:p>
    <w:p w14:paraId="361E931B" w14:textId="77777777" w:rsidR="00F45EB0" w:rsidRDefault="00F45EB0">
      <w:pPr>
        <w:tabs>
          <w:tab w:val="left" w:pos="1800"/>
          <w:tab w:val="left" w:pos="3449"/>
        </w:tabs>
        <w:ind w:firstLine="400"/>
        <w:jc w:val="center"/>
        <w:rPr>
          <w:sz w:val="18"/>
          <w:szCs w:val="18"/>
        </w:rPr>
      </w:pPr>
    </w:p>
    <w:tbl>
      <w:tblPr>
        <w:tblStyle w:val="TableGrid"/>
        <w:tblpPr w:leftFromText="180" w:rightFromText="180" w:vertAnchor="text" w:tblpX="93" w:tblpY="207"/>
        <w:tblOverlap w:val="never"/>
        <w:tblW w:w="0" w:type="auto"/>
        <w:shd w:val="clear" w:color="auto" w:fill="F2DCDC" w:themeFill="accent2" w:themeFillTint="32"/>
        <w:tblLook w:val="04A0" w:firstRow="1" w:lastRow="0" w:firstColumn="1" w:lastColumn="0" w:noHBand="0" w:noVBand="1"/>
      </w:tblPr>
      <w:tblGrid>
        <w:gridCol w:w="9608"/>
      </w:tblGrid>
      <w:tr w:rsidR="00F45EB0" w14:paraId="6CFB11BC" w14:textId="77777777">
        <w:trPr>
          <w:trHeight w:val="1605"/>
        </w:trPr>
        <w:tc>
          <w:tcPr>
            <w:tcW w:w="9658" w:type="dxa"/>
            <w:tcBorders>
              <w:top w:val="dashSmallGap" w:sz="12" w:space="0" w:color="A5A5A5" w:themeColor="background1" w:themeShade="A5"/>
              <w:left w:val="dashSmallGap" w:sz="12" w:space="0" w:color="A5A5A5" w:themeColor="background1" w:themeShade="A5"/>
              <w:bottom w:val="dashSmallGap" w:sz="12" w:space="0" w:color="A5A5A5" w:themeColor="background1" w:themeShade="A5"/>
              <w:right w:val="dashSmallGap" w:sz="12" w:space="0" w:color="A5A5A5" w:themeColor="background1" w:themeShade="A5"/>
            </w:tcBorders>
            <w:shd w:val="clear" w:color="auto" w:fill="F2DCDC" w:themeFill="accent2" w:themeFillTint="32"/>
          </w:tcPr>
          <w:p w14:paraId="4DFE4F32" w14:textId="77777777" w:rsidR="00F45EB0" w:rsidRDefault="0008567F">
            <w:pPr>
              <w:pStyle w:val="ListParagraph"/>
              <w:ind w:firstLineChars="0" w:firstLine="0"/>
              <w:rPr>
                <w:rFonts w:ascii="Times New Roman" w:hAnsi="Times New Roman"/>
                <w:b/>
                <w:bCs/>
              </w:rPr>
            </w:pPr>
            <w:r>
              <w:rPr>
                <w:rFonts w:ascii="Times New Roman" w:hAnsi="Times New Roman"/>
                <w:b/>
                <w:bCs/>
              </w:rPr>
              <w:t>操作要点及注意事项：</w:t>
            </w:r>
          </w:p>
          <w:p w14:paraId="30310995" w14:textId="77777777" w:rsidR="00F45EB0" w:rsidRDefault="0008567F">
            <w:pPr>
              <w:pStyle w:val="ListParagraph"/>
              <w:spacing w:line="500" w:lineRule="exact"/>
              <w:ind w:firstLineChars="0" w:firstLine="0"/>
              <w:rPr>
                <w:rFonts w:ascii="Times New Roman" w:hAnsi="Times New Roman"/>
              </w:rPr>
            </w:pPr>
            <w:r>
              <w:rPr>
                <w:rFonts w:ascii="Times New Roman" w:hAnsi="Times New Roman" w:hint="eastAsia"/>
              </w:rPr>
              <w:t>1.</w:t>
            </w:r>
            <w:r>
              <w:rPr>
                <w:rFonts w:ascii="Times New Roman" w:hAnsi="Times New Roman"/>
              </w:rPr>
              <w:t>摇床参数设置建议：温度</w:t>
            </w:r>
            <w:r>
              <w:rPr>
                <w:rFonts w:ascii="Times New Roman" w:hAnsi="Times New Roman"/>
              </w:rPr>
              <w:t>36-37℃</w:t>
            </w:r>
            <w:r>
              <w:rPr>
                <w:rFonts w:ascii="Times New Roman" w:hAnsi="Times New Roman"/>
              </w:rPr>
              <w:t>，</w:t>
            </w:r>
            <w:r>
              <w:rPr>
                <w:rFonts w:ascii="Times New Roman" w:hAnsi="Times New Roman"/>
              </w:rPr>
              <w:t>CO2</w:t>
            </w:r>
            <w:r>
              <w:rPr>
                <w:rFonts w:ascii="Times New Roman" w:hAnsi="Times New Roman"/>
              </w:rPr>
              <w:t>浓度为</w:t>
            </w:r>
            <w:r>
              <w:rPr>
                <w:rFonts w:ascii="Times New Roman" w:hAnsi="Times New Roman"/>
              </w:rPr>
              <w:t>5%</w:t>
            </w:r>
            <w:r>
              <w:rPr>
                <w:rFonts w:ascii="Times New Roman" w:hAnsi="Times New Roman"/>
              </w:rPr>
              <w:t>，转速</w:t>
            </w:r>
            <w:r>
              <w:rPr>
                <w:rFonts w:ascii="Times New Roman" w:hAnsi="Times New Roman"/>
              </w:rPr>
              <w:t>≤120rpm</w:t>
            </w:r>
            <w:r>
              <w:rPr>
                <w:rFonts w:ascii="Times New Roman" w:hAnsi="Times New Roman"/>
              </w:rPr>
              <w:t>（振幅</w:t>
            </w:r>
            <w:r>
              <w:rPr>
                <w:rFonts w:ascii="Times New Roman" w:hAnsi="Times New Roman"/>
              </w:rPr>
              <w:t>26</w:t>
            </w:r>
            <w:r>
              <w:rPr>
                <w:rFonts w:ascii="Times New Roman" w:hAnsi="Times New Roman"/>
              </w:rPr>
              <w:t>）；</w:t>
            </w:r>
            <w:r>
              <w:rPr>
                <w:rFonts w:ascii="Times New Roman" w:hAnsi="Times New Roman" w:hint="eastAsia"/>
              </w:rPr>
              <w:t>不同振幅摇床计算公式如下：</w:t>
            </w:r>
          </w:p>
          <w:p w14:paraId="6449597E" w14:textId="77777777" w:rsidR="00F45EB0" w:rsidRDefault="0008567F">
            <w:pPr>
              <w:pStyle w:val="ListParagraph"/>
              <w:spacing w:line="500" w:lineRule="exact"/>
              <w:ind w:firstLineChars="0" w:firstLine="0"/>
              <w:rPr>
                <w:rFonts w:ascii="Times New Roman" w:hAnsi="Times New Roman"/>
                <w:sz w:val="18"/>
                <w:szCs w:val="20"/>
              </w:rPr>
            </w:pPr>
            <w:r>
              <w:rPr>
                <w:rFonts w:ascii="Times New Roman" w:hAnsi="Times New Roman"/>
              </w:rPr>
              <w:t>如振幅</w:t>
            </w:r>
            <w:r>
              <w:rPr>
                <w:rFonts w:ascii="Times New Roman" w:hAnsi="Times New Roman"/>
              </w:rPr>
              <w:t>50</w:t>
            </w:r>
            <w:r>
              <w:rPr>
                <w:rFonts w:ascii="Times New Roman" w:hAnsi="Times New Roman"/>
              </w:rPr>
              <w:t>按照公式计算：</w:t>
            </w:r>
            <w:r>
              <w:rPr>
                <w:rFonts w:ascii="Times New Roman" w:hAnsi="Times New Roman"/>
                <w:szCs w:val="21"/>
              </w:rPr>
              <w:t>m×ω1</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26</m:t>
                  </m:r>
                </m:num>
                <m:den>
                  <m:r>
                    <w:rPr>
                      <w:rFonts w:ascii="Cambria Math" w:hAnsi="Cambria Math"/>
                      <w:szCs w:val="21"/>
                    </w:rPr>
                    <m:t>2</m:t>
                  </m:r>
                </m:den>
              </m:f>
            </m:oMath>
            <w:r>
              <w:rPr>
                <w:rFonts w:ascii="Times New Roman" w:hAnsi="Times New Roman"/>
                <w:szCs w:val="21"/>
              </w:rPr>
              <w:t>=m×ω2</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50</m:t>
                  </m:r>
                </m:num>
                <m:den>
                  <m:r>
                    <w:rPr>
                      <w:rFonts w:ascii="Cambria Math" w:hAnsi="Cambria Math"/>
                      <w:szCs w:val="21"/>
                    </w:rPr>
                    <m:t>2</m:t>
                  </m:r>
                </m:den>
              </m:f>
            </m:oMath>
            <w:r>
              <w:rPr>
                <w:rFonts w:ascii="Times New Roman" w:hAnsi="Times New Roman"/>
                <w:szCs w:val="21"/>
              </w:rPr>
              <w:t xml:space="preserve"> </w:t>
            </w:r>
            <w:r>
              <w:rPr>
                <w:rFonts w:ascii="Times New Roman" w:hAnsi="Times New Roman"/>
                <w:szCs w:val="21"/>
              </w:rPr>
              <w:t>，所以</w:t>
            </w:r>
            <w:r>
              <w:rPr>
                <w:rFonts w:ascii="Times New Roman" w:hAnsi="Times New Roman"/>
                <w:szCs w:val="21"/>
              </w:rPr>
              <w:t>ω1</w:t>
            </w:r>
            <w:r>
              <w:rPr>
                <w:rFonts w:ascii="Times New Roman" w:hAnsi="Times New Roman"/>
                <w:szCs w:val="21"/>
              </w:rPr>
              <w:t>和</w:t>
            </w:r>
            <w:r>
              <w:rPr>
                <w:rFonts w:ascii="Times New Roman" w:hAnsi="Times New Roman"/>
                <w:szCs w:val="21"/>
              </w:rPr>
              <w:t>ω2</w:t>
            </w:r>
            <w:r>
              <w:rPr>
                <w:rFonts w:ascii="Times New Roman" w:hAnsi="Times New Roman"/>
                <w:szCs w:val="21"/>
              </w:rPr>
              <w:t>的关系是：</w:t>
            </w:r>
            <w:r>
              <w:rPr>
                <w:rFonts w:ascii="Times New Roman" w:hAnsi="Times New Roman"/>
                <w:szCs w:val="21"/>
              </w:rPr>
              <w:t>ω1≈1.4ω2</w:t>
            </w:r>
            <w:r>
              <w:rPr>
                <w:rFonts w:ascii="Times New Roman" w:hAnsi="Times New Roman" w:hint="eastAsia"/>
                <w:szCs w:val="21"/>
              </w:rPr>
              <w:t>，就是</w:t>
            </w:r>
            <w:r>
              <w:rPr>
                <w:rFonts w:ascii="Times New Roman" w:hAnsi="Times New Roman" w:hint="eastAsia"/>
                <w:szCs w:val="21"/>
              </w:rPr>
              <w:t>86rpm</w:t>
            </w:r>
            <w:r>
              <w:rPr>
                <w:rFonts w:ascii="Times New Roman" w:hAnsi="Times New Roman" w:hint="eastAsia"/>
                <w:szCs w:val="21"/>
              </w:rPr>
              <w:t>左右。</w:t>
            </w:r>
          </w:p>
        </w:tc>
      </w:tr>
    </w:tbl>
    <w:bookmarkEnd w:id="1"/>
    <w:p w14:paraId="76E446C4" w14:textId="77777777" w:rsidR="00F45EB0" w:rsidRDefault="0008567F">
      <w:pPr>
        <w:tabs>
          <w:tab w:val="left" w:pos="7368"/>
        </w:tabs>
        <w:rPr>
          <w:szCs w:val="21"/>
        </w:rPr>
      </w:pPr>
      <w:r>
        <w:rPr>
          <w:szCs w:val="21"/>
        </w:rPr>
        <w:tab/>
      </w:r>
    </w:p>
    <w:sectPr w:rsidR="00F45EB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1B1B" w14:textId="77777777" w:rsidR="004D4E3B" w:rsidRDefault="004D4E3B">
      <w:r>
        <w:separator/>
      </w:r>
    </w:p>
  </w:endnote>
  <w:endnote w:type="continuationSeparator" w:id="0">
    <w:p w14:paraId="45A37EA4" w14:textId="77777777" w:rsidR="004D4E3B" w:rsidRDefault="004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97E6" w14:textId="77777777" w:rsidR="00F45EB0" w:rsidRDefault="00F4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D373" w14:textId="77777777" w:rsidR="00F45EB0" w:rsidRDefault="0008567F">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Tel:0756-363118</w:t>
    </w:r>
    <w:r>
      <w:rPr>
        <w:color w:val="000000" w:themeColor="text1"/>
        <w:sz w:val="20"/>
        <w:szCs w:val="20"/>
      </w:rPr>
      <w:t>6</w:t>
    </w:r>
  </w:p>
  <w:p w14:paraId="680DCBAD" w14:textId="77777777" w:rsidR="00F45EB0" w:rsidRDefault="0008567F">
    <w:pPr>
      <w:pStyle w:val="Footer"/>
      <w:jc w:val="right"/>
    </w:pPr>
    <w:r>
      <w:rPr>
        <w:noProof/>
        <w:sz w:val="20"/>
        <w:szCs w:val="20"/>
      </w:rPr>
      <mc:AlternateContent>
        <mc:Choice Requires="wps">
          <w:drawing>
            <wp:anchor distT="0" distB="0" distL="114300" distR="114300" simplePos="0" relativeHeight="251665408" behindDoc="0" locked="0" layoutInCell="1" allowOverlap="1" wp14:anchorId="5D5A8C02" wp14:editId="75BA13A5">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0D064" w14:textId="77777777" w:rsidR="00F45EB0" w:rsidRDefault="0008567F">
                          <w:pPr>
                            <w:pStyle w:val="Footer"/>
                          </w:pPr>
                          <w:r>
                            <w:fldChar w:fldCharType="begin"/>
                          </w:r>
                          <w:r>
                            <w:instrText xml:space="preserve"> PAGE  \* MERGEFORMAT </w:instrText>
                          </w:r>
                          <w:r>
                            <w:fldChar w:fldCharType="separate"/>
                          </w:r>
                          <w:r>
                            <w:t>1</w:t>
                          </w:r>
                          <w:r>
                            <w:fldChar w:fldCharType="end"/>
                          </w:r>
                          <w:r>
                            <w:t xml:space="preserve"> / </w:t>
                          </w:r>
                          <w:r w:rsidR="004D4E3B">
                            <w:fldChar w:fldCharType="begin"/>
                          </w:r>
                          <w:r w:rsidR="004D4E3B">
                            <w:instrText xml:space="preserve"> NUMPAGES  \* MERGEFORMAT </w:instrText>
                          </w:r>
                          <w:r w:rsidR="004D4E3B">
                            <w:fldChar w:fldCharType="separate"/>
                          </w:r>
                          <w:r>
                            <w:t>1</w:t>
                          </w:r>
                          <w:r w:rsidR="004D4E3B">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10A7F7">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7E90A8DC" wp14:editId="0EAAECF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43FC3" w14:textId="77777777" w:rsidR="00F45EB0" w:rsidRDefault="00F45EB0">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06A5C4">
                    <w:pPr>
                      <w:pStyle w:val="16"/>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4E50BE7B" wp14:editId="0AA841D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0D01A" w14:textId="77777777" w:rsidR="00F45EB0" w:rsidRDefault="00F45EB0"/>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4DDED37A"/>
                </w:txbxContent>
              </v:textbox>
            </v:shape>
          </w:pict>
        </mc:Fallback>
      </mc:AlternateContent>
    </w:r>
    <w:r>
      <w:rPr>
        <w:rFonts w:hint="eastAsia"/>
        <w:sz w:val="20"/>
        <w:szCs w:val="20"/>
      </w:rPr>
      <w:t>珠海恺瑞生物科技有限公司</w:t>
    </w:r>
    <w:r>
      <w:rPr>
        <w:rFonts w:hint="eastAsia"/>
        <w:sz w:val="20"/>
        <w:szCs w:val="20"/>
      </w:rPr>
      <w:t xml:space="preserve"> </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F741" w14:textId="77777777" w:rsidR="00F45EB0" w:rsidRDefault="0008567F">
    <w:pPr>
      <w:pStyle w:val="Footer"/>
      <w:jc w:val="right"/>
    </w:pPr>
    <w:r>
      <w:rPr>
        <w:noProof/>
      </w:rPr>
      <mc:AlternateContent>
        <mc:Choice Requires="wps">
          <w:drawing>
            <wp:anchor distT="0" distB="0" distL="114300" distR="114300" simplePos="0" relativeHeight="251663360" behindDoc="0" locked="0" layoutInCell="1" allowOverlap="1" wp14:anchorId="5BE081F3" wp14:editId="4EE626B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8E3DE" w14:textId="77777777" w:rsidR="00F45EB0" w:rsidRDefault="0008567F">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4D4E3B">
                            <w:fldChar w:fldCharType="begin"/>
                          </w:r>
                          <w:r w:rsidR="004D4E3B">
                            <w:instrText xml:space="preserve"> NUMPAGES  \* MERGEFORMAT </w:instrText>
                          </w:r>
                          <w:r w:rsidR="004D4E3B">
                            <w:fldChar w:fldCharType="separate"/>
                          </w:r>
                          <w:r>
                            <w:t>4</w:t>
                          </w:r>
                          <w:r w:rsidR="004D4E3B">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6F37D2">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0E645322" w14:textId="77777777" w:rsidR="00F45EB0" w:rsidRDefault="0008567F">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3CB9D" w14:textId="77777777" w:rsidR="004D4E3B" w:rsidRDefault="004D4E3B">
      <w:r>
        <w:separator/>
      </w:r>
    </w:p>
  </w:footnote>
  <w:footnote w:type="continuationSeparator" w:id="0">
    <w:p w14:paraId="5FB43E87" w14:textId="77777777" w:rsidR="004D4E3B" w:rsidRDefault="004D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53C" w14:textId="77777777" w:rsidR="00F45EB0" w:rsidRDefault="00F4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74DA" w14:textId="77777777" w:rsidR="00F45EB0" w:rsidRDefault="0008567F">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4384" behindDoc="0" locked="0" layoutInCell="1" allowOverlap="1" wp14:anchorId="69ED92F6" wp14:editId="5A2BCCBE">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110DBFAA" w14:textId="77777777" w:rsidR="00F45EB0" w:rsidRDefault="0008567F">
    <w:pPr>
      <w:pBdr>
        <w:bottom w:val="single" w:sz="4" w:space="0" w:color="auto"/>
      </w:pBdr>
      <w:tabs>
        <w:tab w:val="left" w:pos="3812"/>
        <w:tab w:val="right" w:pos="9758"/>
      </w:tabs>
      <w:jc w:val="left"/>
      <w:rPr>
        <w:sz w:val="20"/>
        <w:szCs w:val="20"/>
      </w:rPr>
    </w:pPr>
    <w:r>
      <w:rPr>
        <w:sz w:val="20"/>
        <w:szCs w:val="20"/>
      </w:rPr>
      <w:t>ACE Hybridoma SFM</w:t>
    </w:r>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577EA8F5" w14:textId="77777777" w:rsidR="00F45EB0" w:rsidRDefault="00F45EB0">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6EF4" w14:textId="77777777" w:rsidR="00F45EB0" w:rsidRDefault="0008567F">
    <w:pPr>
      <w:tabs>
        <w:tab w:val="left" w:pos="3812"/>
        <w:tab w:val="right" w:pos="9758"/>
      </w:tabs>
      <w:jc w:val="left"/>
    </w:pPr>
    <w:r>
      <w:rPr>
        <w:noProof/>
      </w:rPr>
      <w:drawing>
        <wp:anchor distT="0" distB="0" distL="114300" distR="114300" simplePos="0" relativeHeight="251661312" behindDoc="0" locked="0" layoutInCell="1" allowOverlap="1" wp14:anchorId="73F37234" wp14:editId="5D713A90">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0EF25398" w14:textId="77777777" w:rsidR="00F45EB0" w:rsidRDefault="0008567F">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D028"/>
    <w:multiLevelType w:val="multilevel"/>
    <w:tmpl w:val="1AA6D028"/>
    <w:lvl w:ilvl="0">
      <w:start w:val="1"/>
      <w:numFmt w:val="decimal"/>
      <w:lvlText w:val="（%1）"/>
      <w:lvlJc w:val="left"/>
      <w:pPr>
        <w:ind w:left="236" w:hanging="236"/>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4B003D8"/>
    <w:multiLevelType w:val="multilevel"/>
    <w:tmpl w:val="64B00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75397"/>
    <w:rsid w:val="0008567F"/>
    <w:rsid w:val="000C20EE"/>
    <w:rsid w:val="000E02EF"/>
    <w:rsid w:val="000F4C69"/>
    <w:rsid w:val="00160E67"/>
    <w:rsid w:val="001A0BE0"/>
    <w:rsid w:val="001F0724"/>
    <w:rsid w:val="002108BA"/>
    <w:rsid w:val="002247E9"/>
    <w:rsid w:val="00294EE7"/>
    <w:rsid w:val="00296950"/>
    <w:rsid w:val="002B5F07"/>
    <w:rsid w:val="002C4D86"/>
    <w:rsid w:val="002C542F"/>
    <w:rsid w:val="003122F2"/>
    <w:rsid w:val="0032765E"/>
    <w:rsid w:val="00351162"/>
    <w:rsid w:val="00351870"/>
    <w:rsid w:val="00375237"/>
    <w:rsid w:val="003C45C1"/>
    <w:rsid w:val="003D61DA"/>
    <w:rsid w:val="003E1139"/>
    <w:rsid w:val="0043205E"/>
    <w:rsid w:val="004424EE"/>
    <w:rsid w:val="004469A8"/>
    <w:rsid w:val="004916CA"/>
    <w:rsid w:val="00491B79"/>
    <w:rsid w:val="004A0141"/>
    <w:rsid w:val="004B354B"/>
    <w:rsid w:val="004D4E3B"/>
    <w:rsid w:val="00507D27"/>
    <w:rsid w:val="0053403F"/>
    <w:rsid w:val="0059082F"/>
    <w:rsid w:val="005B0DB3"/>
    <w:rsid w:val="005C31A7"/>
    <w:rsid w:val="00635446"/>
    <w:rsid w:val="006766A1"/>
    <w:rsid w:val="006A5FE6"/>
    <w:rsid w:val="006B0F15"/>
    <w:rsid w:val="006D19A4"/>
    <w:rsid w:val="006D5159"/>
    <w:rsid w:val="00706CEC"/>
    <w:rsid w:val="007576E6"/>
    <w:rsid w:val="00771C4A"/>
    <w:rsid w:val="00794D8A"/>
    <w:rsid w:val="00796EB5"/>
    <w:rsid w:val="00825974"/>
    <w:rsid w:val="00865188"/>
    <w:rsid w:val="00865C3A"/>
    <w:rsid w:val="00867DB0"/>
    <w:rsid w:val="0087241E"/>
    <w:rsid w:val="008802B5"/>
    <w:rsid w:val="00894DCF"/>
    <w:rsid w:val="008B2E4D"/>
    <w:rsid w:val="008C6E92"/>
    <w:rsid w:val="008F2B75"/>
    <w:rsid w:val="008F4974"/>
    <w:rsid w:val="00990968"/>
    <w:rsid w:val="00994A0B"/>
    <w:rsid w:val="009A192A"/>
    <w:rsid w:val="009D7E11"/>
    <w:rsid w:val="009E74AC"/>
    <w:rsid w:val="009F3DF8"/>
    <w:rsid w:val="00A171DF"/>
    <w:rsid w:val="00A40788"/>
    <w:rsid w:val="00A57FAC"/>
    <w:rsid w:val="00A939AE"/>
    <w:rsid w:val="00A95D7D"/>
    <w:rsid w:val="00AA0D2B"/>
    <w:rsid w:val="00AA4DA6"/>
    <w:rsid w:val="00AB2B5F"/>
    <w:rsid w:val="00AB3057"/>
    <w:rsid w:val="00B14C64"/>
    <w:rsid w:val="00B217EE"/>
    <w:rsid w:val="00B42FC3"/>
    <w:rsid w:val="00B616D6"/>
    <w:rsid w:val="00BA39C2"/>
    <w:rsid w:val="00BA51F7"/>
    <w:rsid w:val="00BD0BA9"/>
    <w:rsid w:val="00C2016A"/>
    <w:rsid w:val="00C20762"/>
    <w:rsid w:val="00C31023"/>
    <w:rsid w:val="00C36DC3"/>
    <w:rsid w:val="00C66122"/>
    <w:rsid w:val="00C717CD"/>
    <w:rsid w:val="00CB33D2"/>
    <w:rsid w:val="00CD35C3"/>
    <w:rsid w:val="00CF6836"/>
    <w:rsid w:val="00D22747"/>
    <w:rsid w:val="00D33950"/>
    <w:rsid w:val="00D412CD"/>
    <w:rsid w:val="00D45776"/>
    <w:rsid w:val="00D64D9A"/>
    <w:rsid w:val="00D8118F"/>
    <w:rsid w:val="00D86746"/>
    <w:rsid w:val="00DC1032"/>
    <w:rsid w:val="00DC353D"/>
    <w:rsid w:val="00E03A49"/>
    <w:rsid w:val="00E666E5"/>
    <w:rsid w:val="00E92B32"/>
    <w:rsid w:val="00EB3C0E"/>
    <w:rsid w:val="00EB404B"/>
    <w:rsid w:val="00EC6D7F"/>
    <w:rsid w:val="00F009A8"/>
    <w:rsid w:val="00F126BD"/>
    <w:rsid w:val="00F45EB0"/>
    <w:rsid w:val="00F66BF1"/>
    <w:rsid w:val="00F72FA6"/>
    <w:rsid w:val="00F8256C"/>
    <w:rsid w:val="0114560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12AF5192"/>
    <w:rsid w:val="14DA665C"/>
    <w:rsid w:val="17A766F9"/>
    <w:rsid w:val="1BB62C71"/>
    <w:rsid w:val="1CD80BE9"/>
    <w:rsid w:val="1E670B63"/>
    <w:rsid w:val="1E8829ED"/>
    <w:rsid w:val="1EC36959"/>
    <w:rsid w:val="1EE023B9"/>
    <w:rsid w:val="1EE64CE4"/>
    <w:rsid w:val="1F5F4158"/>
    <w:rsid w:val="20484B45"/>
    <w:rsid w:val="20F94D0B"/>
    <w:rsid w:val="229F6614"/>
    <w:rsid w:val="23F16ADD"/>
    <w:rsid w:val="25370F70"/>
    <w:rsid w:val="26DC0640"/>
    <w:rsid w:val="29F57D92"/>
    <w:rsid w:val="2AF21C68"/>
    <w:rsid w:val="2C995E1E"/>
    <w:rsid w:val="2EE13AA5"/>
    <w:rsid w:val="31427B71"/>
    <w:rsid w:val="31566EC3"/>
    <w:rsid w:val="32BD6A1E"/>
    <w:rsid w:val="33EC5CAB"/>
    <w:rsid w:val="36051A15"/>
    <w:rsid w:val="3667073C"/>
    <w:rsid w:val="36EA7C6A"/>
    <w:rsid w:val="3B4F1F10"/>
    <w:rsid w:val="3BF22EF6"/>
    <w:rsid w:val="469F5EAA"/>
    <w:rsid w:val="4A2F038B"/>
    <w:rsid w:val="4B0C5FD6"/>
    <w:rsid w:val="4C463EE4"/>
    <w:rsid w:val="4F3C4343"/>
    <w:rsid w:val="51601246"/>
    <w:rsid w:val="52206E0E"/>
    <w:rsid w:val="52B753C1"/>
    <w:rsid w:val="56AD7D44"/>
    <w:rsid w:val="587A6C75"/>
    <w:rsid w:val="58CD7563"/>
    <w:rsid w:val="5F3E246C"/>
    <w:rsid w:val="601F3056"/>
    <w:rsid w:val="61A36339"/>
    <w:rsid w:val="65246F9E"/>
    <w:rsid w:val="669B618E"/>
    <w:rsid w:val="66FFE0A8"/>
    <w:rsid w:val="679E183D"/>
    <w:rsid w:val="691E20F1"/>
    <w:rsid w:val="70E26BCC"/>
    <w:rsid w:val="72874010"/>
    <w:rsid w:val="756B7C19"/>
    <w:rsid w:val="75956863"/>
    <w:rsid w:val="767E0976"/>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E694F2"/>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4</cp:revision>
  <cp:lastPrinted>2023-05-15T18:37:00Z</cp:lastPrinted>
  <dcterms:created xsi:type="dcterms:W3CDTF">2025-03-14T07:14:00Z</dcterms:created>
  <dcterms:modified xsi:type="dcterms:W3CDTF">2025-03-14T20:56:00Z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C098432D2B7740148B867A3AEAE42784_13</vt:lpwstr>
  </property>
  <property fmtid="{D5CDD505-2E9C-101B-9397-08002B2CF9AE}" pid="4" name="KSOTemplateDocerSaveRecord">
    <vt:lpwstr>eyJoZGlkIjoiNmY4MTViMGViNjY1ZDM4MzQxZjgwMDA5NjBmNmI3NjQiLCJ1c2VySWQiOiIxNDM0MTg3MzgzIn0=</vt:lpwstr>
  </property>
</Properties>
</file>